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bCs/>
          <w:szCs w:val="21"/>
        </w:rPr>
      </w:pPr>
      <w:bookmarkStart w:id="0" w:name="第09章一"/>
      <w:bookmarkEnd w:id="0"/>
      <w:r>
        <w:rPr>
          <w:rFonts w:hint="eastAsia" w:ascii="宋体" w:hAnsi="宋体" w:cs="宋体"/>
          <w:b/>
          <w:szCs w:val="21"/>
        </w:rPr>
        <w:t>大字报、</w:t>
      </w:r>
      <w:r>
        <w:rPr>
          <w:rFonts w:hint="eastAsia" w:ascii="宋体" w:hAnsi="宋体" w:cs="宋体"/>
          <w:b/>
          <w:bCs/>
          <w:szCs w:val="21"/>
        </w:rPr>
        <w:t>大批判</w:t>
      </w:r>
    </w:p>
    <w:p>
      <w:pPr>
        <w:jc w:val="center"/>
        <w:rPr>
          <w:rFonts w:hint="eastAsia" w:ascii="宋体" w:hAnsi="宋体" w:cs="宋体"/>
          <w:b/>
          <w:bCs/>
          <w:szCs w:val="21"/>
        </w:rPr>
      </w:pPr>
      <w:bookmarkStart w:id="1" w:name="_GoBack"/>
      <w:bookmarkEnd w:id="1"/>
    </w:p>
    <w:p>
      <w:pPr>
        <w:jc w:val="center"/>
        <w:rPr>
          <w:rFonts w:hint="eastAsia" w:ascii="宋体" w:hAnsi="宋体" w:cs="宋体"/>
          <w:b w:val="0"/>
          <w:bCs w:val="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szCs w:val="21"/>
          <w:lang w:eastAsia="zh-CN"/>
        </w:rPr>
        <w:t>作者</w:t>
      </w:r>
      <w:r>
        <w:rPr>
          <w:rFonts w:hint="eastAsia" w:ascii="宋体" w:hAnsi="宋体" w:cs="宋体"/>
          <w:b w:val="0"/>
          <w:bCs w:val="0"/>
          <w:szCs w:val="21"/>
          <w:lang w:val="en-US" w:eastAsia="zh-CN"/>
        </w:rPr>
        <w:t xml:space="preserve"> 于松然</w:t>
      </w:r>
    </w:p>
    <w:p>
      <w:pPr>
        <w:jc w:val="center"/>
        <w:rPr>
          <w:rFonts w:hint="eastAsia" w:ascii="宋体" w:hAnsi="宋体" w:cs="宋体"/>
          <w:b w:val="0"/>
          <w:bCs w:val="0"/>
          <w:szCs w:val="21"/>
          <w:lang w:val="en-US" w:eastAsia="zh-CN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  <w:lang w:eastAsia="zh-CN"/>
        </w:rPr>
      </w:pPr>
      <w:r>
        <w:rPr>
          <w:rFonts w:hint="eastAsia" w:ascii="宋体" w:hAnsi="宋体" w:cs="宋体"/>
          <w:szCs w:val="21"/>
          <w:lang w:val="en-US" w:eastAsia="zh-CN"/>
        </w:rPr>
        <w:t>引子——</w:t>
      </w:r>
      <w:r>
        <w:rPr>
          <w:rFonts w:hint="eastAsia" w:ascii="宋体" w:hAnsi="宋体" w:cs="宋体"/>
          <w:szCs w:val="21"/>
        </w:rPr>
        <w:t>毛泽东的天才在于，消灭对他权力构成威胁的人，他不会采用像民间传说“火烧庆功楼”那样的蠢办法，而是借“群众”之手即借红卫兵之手，用大批、大斗、大辩论和大破“四旧”的形式，去大造消灭有理的舆论，再以层层剝笋的战术，使大批、大斗、大辩论和大破“四旧”逐步升级到大虐杀的红色恐怖高度，从而名正言顺地达到逐个消灭对手之目的。</w:t>
      </w:r>
      <w:r>
        <w:rPr>
          <w:rFonts w:hint="eastAsia" w:ascii="宋体" w:hAnsi="宋体" w:cs="宋体"/>
          <w:szCs w:val="21"/>
          <w:lang w:eastAsia="zh-CN"/>
        </w:rPr>
        <w:t>下面为正文。</w:t>
      </w:r>
    </w:p>
    <w:p>
      <w:pPr>
        <w:ind w:firstLine="420" w:firstLineChars="200"/>
        <w:jc w:val="left"/>
        <w:rPr>
          <w:rFonts w:hint="eastAsia" w:ascii="宋体" w:hAnsi="宋体" w:cs="宋体"/>
          <w:szCs w:val="21"/>
          <w:lang w:eastAsia="zh-CN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毛泽东一贯认为：“</w:t>
      </w:r>
      <w:r>
        <w:rPr>
          <w:rFonts w:hint="eastAsia" w:ascii="宋体" w:hAnsi="宋体"/>
          <w:b/>
          <w:color w:val="000000"/>
          <w:szCs w:val="21"/>
        </w:rPr>
        <w:t>凡是要推翻一个政权，总要先造成舆论，总要先做意识形态方面的工作</w:t>
      </w:r>
      <w:r>
        <w:rPr>
          <w:rFonts w:hint="eastAsia" w:ascii="宋体" w:hAnsi="宋体"/>
          <w:color w:val="000000"/>
          <w:szCs w:val="21"/>
        </w:rPr>
        <w:t>。”他的所谓“造成舆论”，其重要的手段之一就是大批判——</w:t>
      </w:r>
      <w:r>
        <w:rPr>
          <w:rFonts w:hint="eastAsia" w:ascii="宋体" w:hAnsi="宋体"/>
          <w:b/>
          <w:bCs/>
          <w:color w:val="000000"/>
          <w:szCs w:val="21"/>
        </w:rPr>
        <w:t>妖魔化政敌</w:t>
      </w:r>
      <w:r>
        <w:rPr>
          <w:rFonts w:hint="eastAsia" w:ascii="宋体" w:hAnsi="宋体"/>
          <w:color w:val="000000"/>
          <w:szCs w:val="21"/>
        </w:rPr>
        <w:t>！</w:t>
      </w:r>
    </w:p>
    <w:p>
      <w:pPr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批判,其本意包含有分析、探讨、评价、判断等多方面内容，词性有中性的一面；但多数用于否定，即对错误思想、言行进行批驳、谴责和否定。在中国，批判就是否定；“批判”前冠上一个“大”字，就是妖魔化的全面否定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毛泽东的中国,作为政治否定的话语方式，历史记录着大批判的轨迹：1951年对电影《武训传》的批判,1954年对《＜红楼梦＞研究》的批判，1955年对胡风反革命集团的批判,1957年对资产阶级右派的大批判,1965年对反革命修正主义文艺路线的大批判，等等。这些后来被</w:t>
      </w:r>
      <w:r>
        <w:rPr>
          <w:rFonts w:hint="eastAsia" w:ascii="宋体" w:hAnsi="宋体"/>
          <w:b/>
          <w:color w:val="000000"/>
          <w:szCs w:val="21"/>
        </w:rPr>
        <w:t>中共否定了的几次批判、大批判</w:t>
      </w:r>
      <w:r>
        <w:rPr>
          <w:rFonts w:hint="eastAsia" w:ascii="宋体" w:hAnsi="宋体"/>
          <w:color w:val="000000"/>
          <w:szCs w:val="21"/>
        </w:rPr>
        <w:t>，当时都是那么“理直气壮”、“大义凛然”，调动“千军万马”，以“挟雷霆万钧之力，裹倒海翻江之势”，矛头直指学者教授、文士墨客、政治异己和弱势群体，其威慑震骇力之强烈，足以使人心惊肉跳，惶惶不可终日。到1966年，大批判已经普及、定型，其运用手段已达炉火纯青的高度。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从批判到大批判的“第一次飞跃”，是在1957年的反右运动中产生的。那时，毛泽东给大批判规定了它的载体，就是“</w:t>
      </w:r>
      <w:r>
        <w:rPr>
          <w:rFonts w:hint="eastAsia" w:ascii="宋体" w:hAnsi="宋体"/>
          <w:b/>
          <w:szCs w:val="21"/>
        </w:rPr>
        <w:t>大鸣、大放、大字报、大辩论</w:t>
      </w:r>
      <w:r>
        <w:rPr>
          <w:rFonts w:hint="eastAsia" w:ascii="宋体" w:hAnsi="宋体"/>
          <w:szCs w:val="21"/>
        </w:rPr>
        <w:t>”，即所谓“</w:t>
      </w:r>
      <w:r>
        <w:rPr>
          <w:rFonts w:hint="eastAsia" w:ascii="宋体" w:hAnsi="宋体"/>
          <w:b/>
          <w:szCs w:val="21"/>
        </w:rPr>
        <w:t>四大</w:t>
      </w:r>
      <w:r>
        <w:rPr>
          <w:rFonts w:hint="eastAsia" w:ascii="宋体" w:hAnsi="宋体"/>
          <w:szCs w:val="21"/>
        </w:rPr>
        <w:t>”。</w:t>
      </w:r>
      <w:r>
        <w:rPr>
          <w:rFonts w:hint="eastAsia" w:ascii="宋体" w:hAnsi="宋体"/>
          <w:color w:val="000000"/>
          <w:szCs w:val="21"/>
        </w:rPr>
        <w:t>其实，当年的媒体报纸、杂志、电台都在搞大批判。作为“四大”之一的大字报，实际上承担了“大鸣、大放、大辩论”即大批判载体的功能，它同其他媒体没有本质上的区别，类同于今日博客、BBS。如果说有区别，仅仅是没有编辑、审核、出版许可证而已。应该肯定，大字报是对媒体高度一元化的抗拒，是“舆论一律”极权条件下产生的一种有限民主形式，同其他媒体一样可以为民主服务。</w:t>
      </w:r>
      <w:r>
        <w:rPr>
          <w:rFonts w:hint="eastAsia" w:ascii="宋体" w:hAnsi="宋体"/>
          <w:bCs/>
          <w:color w:val="000000"/>
          <w:szCs w:val="21"/>
        </w:rPr>
        <w:t>但当这种形式</w:t>
      </w:r>
      <w:r>
        <w:rPr>
          <w:rFonts w:hint="eastAsia" w:ascii="宋体" w:hAnsi="宋体"/>
          <w:b/>
          <w:szCs w:val="21"/>
        </w:rPr>
        <w:t>被权力占有</w:t>
      </w:r>
      <w:r>
        <w:rPr>
          <w:rFonts w:hint="eastAsia" w:ascii="宋体" w:hAnsi="宋体"/>
          <w:bCs/>
          <w:color w:val="000000"/>
          <w:szCs w:val="21"/>
        </w:rPr>
        <w:t>时</w:t>
      </w:r>
      <w:r>
        <w:rPr>
          <w:rFonts w:hint="eastAsia" w:ascii="宋体" w:hAnsi="宋体"/>
          <w:color w:val="000000"/>
          <w:szCs w:val="21"/>
        </w:rPr>
        <w:t>，同其他煤体一样，会变成权力的喉舌，变成专政的工具，大字报不能例外。毛泽东利用“四大”引蛇出洞，结果右派上钩，大字报这种有限民主形式，变成了铺天盖地、一边倒地大批判大镇压右派的载体，终使55万右派分子束手待毙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tbl>
      <w:tblPr>
        <w:tblStyle w:val="2"/>
        <w:tblpPr w:leftFromText="180" w:rightFromText="180" w:vertAnchor="text" w:horzAnchor="page" w:tblpX="6888" w:tblpY="36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0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</w:trPr>
        <w:tc>
          <w:tcPr>
            <w:tcW w:w="336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1983740" cy="1187450"/>
                  <wp:effectExtent l="0" t="0" r="16510" b="12700"/>
                  <wp:docPr id="2" name="图片 1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3740" cy="118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sz w:val="15"/>
                <w:szCs w:val="15"/>
              </w:rPr>
              <w:t>南大学生在校园内看批判校长的大字报</w:t>
            </w:r>
          </w:p>
        </w:tc>
      </w:tr>
    </w:tbl>
    <w:p>
      <w:pPr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000000"/>
          <w:szCs w:val="21"/>
        </w:rPr>
        <w:t>聂元梓那张被毛泽东赞誉为“</w:t>
      </w:r>
      <w:r>
        <w:rPr>
          <w:rFonts w:hint="eastAsia" w:ascii="宋体" w:hAnsi="宋体"/>
          <w:b/>
          <w:bCs/>
          <w:color w:val="000000"/>
          <w:szCs w:val="21"/>
        </w:rPr>
        <w:t>第一张马列主义大字报</w:t>
      </w:r>
      <w:r>
        <w:rPr>
          <w:rFonts w:hint="eastAsia" w:ascii="宋体" w:hAnsi="宋体"/>
          <w:color w:val="000000"/>
          <w:szCs w:val="21"/>
        </w:rPr>
        <w:t>”的大字报贴出后，大批判实现了“第二次飞跃”,</w:t>
      </w:r>
      <w:r>
        <w:rPr>
          <w:rFonts w:hint="eastAsia"/>
        </w:rPr>
        <w:t xml:space="preserve"> </w:t>
      </w:r>
      <w:r>
        <w:rPr>
          <w:rFonts w:hint="eastAsia" w:ascii="宋体" w:hAnsi="宋体"/>
          <w:color w:val="000000"/>
          <w:szCs w:val="21"/>
        </w:rPr>
        <w:t>亦即从</w:t>
      </w:r>
      <w:r>
        <w:rPr>
          <w:rFonts w:hint="eastAsia" w:ascii="宋体" w:hAnsi="宋体"/>
          <w:szCs w:val="21"/>
        </w:rPr>
        <w:t>断章取义，深文周纳，</w:t>
      </w:r>
      <w:r>
        <w:rPr>
          <w:rFonts w:hint="eastAsia" w:ascii="宋体" w:hAnsi="宋体"/>
          <w:color w:val="000000"/>
          <w:szCs w:val="21"/>
        </w:rPr>
        <w:t>发展成</w:t>
      </w:r>
      <w:r>
        <w:rPr>
          <w:rFonts w:hint="eastAsia" w:ascii="宋体" w:hAnsi="宋体"/>
          <w:szCs w:val="21"/>
        </w:rPr>
        <w:t>唯我独尊，杀气腾腾</w:t>
      </w:r>
      <w:r>
        <w:rPr>
          <w:rFonts w:hint="eastAsia" w:ascii="宋体" w:hAnsi="宋体"/>
          <w:color w:val="000000"/>
          <w:szCs w:val="21"/>
        </w:rPr>
        <w:t>！以康生、曹</w:t>
      </w:r>
      <w:r>
        <w:rPr>
          <w:rFonts w:hint="eastAsia" w:ascii="宋体" w:hAnsi="宋体"/>
          <w:szCs w:val="21"/>
        </w:rPr>
        <w:t>轶</w:t>
      </w:r>
      <w:r>
        <w:rPr>
          <w:rFonts w:hint="eastAsia" w:ascii="宋体" w:hAnsi="宋体"/>
          <w:color w:val="000000"/>
          <w:szCs w:val="21"/>
        </w:rPr>
        <w:t>欧夫妇秘密打造的聂元梓大字报和江青、中央文革小组成员在清华附中鼓动炮制的《无产阶级的革命造反精神万岁》大字报及其《二论》、《三论》小字报，都是大批判“第二次飞跃”的代表作。这种源自于毛泽东个人意志的大批判，都被毛左们打扮成群众的自发。这时的大批判，已经没有是非之分，没有矛盾性质的界限，一切都以人划线，唯毛是尊。到此，大字报同其他媒体一样，沦为毛泽东独裁权力的喉舌。</w:t>
      </w:r>
      <w:r>
        <w:rPr>
          <w:rFonts w:hint="eastAsia" w:ascii="宋体" w:hAnsi="宋体" w:cs="宋体"/>
          <w:szCs w:val="21"/>
        </w:rPr>
        <w:t>（</w:t>
      </w:r>
      <w:r>
        <w:rPr>
          <w:rFonts w:hint="eastAsia" w:ascii="宋体" w:hAnsi="宋体" w:cs="宋体"/>
          <w:szCs w:val="21"/>
          <w:lang w:val="en-US" w:eastAsia="zh-CN"/>
        </w:rPr>
        <w:t>上</w:t>
      </w:r>
      <w:r>
        <w:rPr>
          <w:rFonts w:hint="eastAsia" w:ascii="宋体" w:hAnsi="宋体" w:cs="宋体"/>
          <w:szCs w:val="21"/>
        </w:rPr>
        <w:t>图）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在大批判上，红卫兵堪称毛泽东的尖兵！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b/>
          <w:color w:val="0000FF"/>
          <w:szCs w:val="21"/>
        </w:rPr>
      </w:pPr>
      <w:r>
        <w:rPr>
          <w:rFonts w:hint="eastAsia" w:ascii="宋体" w:hAnsi="宋体"/>
          <w:color w:val="000000"/>
          <w:szCs w:val="21"/>
        </w:rPr>
        <w:t>毛泽东说过：“</w:t>
      </w:r>
      <w:r>
        <w:rPr>
          <w:rFonts w:hint="eastAsia" w:ascii="宋体" w:hAnsi="宋体"/>
          <w:b/>
          <w:color w:val="000000"/>
          <w:szCs w:val="21"/>
        </w:rPr>
        <w:t>那里有压迫，那里就有反抗</w:t>
      </w:r>
      <w:r>
        <w:rPr>
          <w:rFonts w:hint="eastAsia" w:ascii="宋体" w:hAnsi="宋体"/>
          <w:color w:val="000000"/>
          <w:szCs w:val="21"/>
        </w:rPr>
        <w:t>！”据此，有学者认为，红卫兵大造院校领导和教师的反，是对长期填鸭式、经院式、专制式教育路线的反叛；心理学家认为，反抗产生于压抑。应该承认，学者们的分析不无道理。在红卫兵运动和而后的造反派运动中，对压抑的反抗和对专制的反叛，都表现得非常鲜明。但笔者认为，在早期的红卫兵中，</w:t>
      </w:r>
      <w:r>
        <w:rPr>
          <w:rFonts w:hint="eastAsia" w:ascii="宋体" w:hAnsi="宋体"/>
          <w:b/>
          <w:szCs w:val="21"/>
        </w:rPr>
        <w:t>反抗和反叛并非主流，主流是革命</w:t>
      </w:r>
      <w:r>
        <w:rPr>
          <w:rFonts w:hint="eastAsia" w:ascii="宋体" w:hAnsi="宋体"/>
          <w:bCs/>
          <w:color w:val="0000FF"/>
          <w:szCs w:val="21"/>
        </w:rPr>
        <w:t>！</w:t>
      </w:r>
    </w:p>
    <w:p>
      <w:pPr>
        <w:ind w:firstLine="422" w:firstLineChars="200"/>
        <w:jc w:val="left"/>
        <w:rPr>
          <w:rFonts w:hint="eastAsia" w:ascii="宋体" w:hAnsi="宋体"/>
          <w:b/>
          <w:color w:val="0000FF"/>
          <w:szCs w:val="21"/>
        </w:rPr>
      </w:pPr>
    </w:p>
    <w:tbl>
      <w:tblPr>
        <w:tblStyle w:val="2"/>
        <w:tblpPr w:leftFromText="180" w:rightFromText="180" w:vertAnchor="text" w:horzAnchor="page" w:tblpX="7731" w:tblpY="129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0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9" w:hRule="atLeast"/>
        </w:trPr>
        <w:tc>
          <w:tcPr>
            <w:tcW w:w="2480" w:type="dxa"/>
            <w:noWrap w:val="0"/>
            <w:vAlign w:val="top"/>
          </w:tcPr>
          <w:p>
            <w:pPr>
              <w:jc w:val="both"/>
              <w:rPr>
                <w:rFonts w:hint="eastAsia" w:ascii="宋体" w:hAnsi="宋体"/>
                <w:color w:val="000000"/>
                <w:szCs w:val="21"/>
              </w:rPr>
            </w:pPr>
            <w:r>
              <w:fldChar w:fldCharType="begin"/>
            </w:r>
            <w:r>
              <w:instrText xml:space="preserve"> INCLUDEPICTURE "http://www.wenwu.gov.cn/UploadFile/200732385526118.jpg" \* MERGEFORMATINET </w:instrText>
            </w:r>
            <w:r>
              <w:fldChar w:fldCharType="separate"/>
            </w:r>
            <w:r>
              <w:drawing>
                <wp:inline distT="0" distB="0" distL="114300" distR="114300">
                  <wp:extent cx="1413510" cy="1054735"/>
                  <wp:effectExtent l="0" t="0" r="15240" b="12065"/>
                  <wp:docPr id="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 r:link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510" cy="1054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  <w:r>
              <w:rPr>
                <w:rFonts w:hint="eastAsia" w:ascii="宋体" w:hAnsi="宋体" w:cs="宋体"/>
                <w:sz w:val="15"/>
                <w:szCs w:val="15"/>
              </w:rPr>
              <w:t>贵族红卫兵——邓小平三个女儿（左起）邓榕、邓楠、邓琳</w:t>
            </w:r>
          </w:p>
        </w:tc>
      </w:tr>
    </w:tbl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早期的红卫兵由工、农、兵、革干、军干子弟等</w:t>
      </w:r>
      <w:r>
        <w:rPr>
          <w:rFonts w:hint="eastAsia" w:ascii="宋体" w:hAnsi="宋体" w:cs="宋体"/>
          <w:b/>
          <w:bCs/>
          <w:szCs w:val="21"/>
        </w:rPr>
        <w:t>红五类</w:t>
      </w:r>
      <w:r>
        <w:rPr>
          <w:rFonts w:hint="eastAsia" w:ascii="宋体" w:hAnsi="宋体" w:cs="宋体"/>
          <w:color w:val="000000"/>
          <w:szCs w:val="21"/>
        </w:rPr>
        <w:t>家庭出身的学生组成。他们都是“自来红”，他们的领导骨干大多是中共高级官僚子弟，因而被人们称为“老红卫兵”，亦称“</w:t>
      </w:r>
      <w:r>
        <w:rPr>
          <w:rFonts w:hint="eastAsia" w:ascii="宋体" w:hAnsi="宋体" w:cs="宋体"/>
          <w:b/>
          <w:szCs w:val="21"/>
        </w:rPr>
        <w:t>贵族红卫兵</w:t>
      </w:r>
      <w:r>
        <w:rPr>
          <w:rFonts w:hint="eastAsia" w:ascii="宋体" w:hAnsi="宋体" w:cs="宋体"/>
          <w:color w:val="000000"/>
          <w:szCs w:val="21"/>
        </w:rPr>
        <w:t>”。由于他们的骨干出身于官宦家庭，他们的红卫兵组织便得到了中共院校工作组的信赖和支持。例如，邓小平的千金</w:t>
      </w:r>
      <w:r>
        <w:rPr>
          <w:rFonts w:hint="eastAsia" w:ascii="宋体" w:hAnsi="宋体" w:cs="宋体"/>
          <w:b/>
          <w:bCs/>
          <w:color w:val="000000"/>
          <w:szCs w:val="21"/>
        </w:rPr>
        <w:t>邓榕</w:t>
      </w:r>
      <w:r>
        <w:rPr>
          <w:rFonts w:hint="eastAsia" w:ascii="宋体" w:hAnsi="宋体" w:cs="宋体"/>
          <w:color w:val="000000"/>
          <w:szCs w:val="21"/>
        </w:rPr>
        <w:t>，同残杀校长的嫌犯宋仁穷上将的女公子</w:t>
      </w:r>
      <w:r>
        <w:rPr>
          <w:rFonts w:hint="eastAsia" w:ascii="宋体" w:hAnsi="宋体" w:cs="宋体"/>
          <w:b/>
          <w:bCs/>
          <w:color w:val="000000"/>
          <w:szCs w:val="21"/>
        </w:rPr>
        <w:t>宋彬彬</w:t>
      </w:r>
      <w:r>
        <w:rPr>
          <w:rFonts w:hint="eastAsia" w:ascii="宋体" w:hAnsi="宋体" w:cs="宋体"/>
          <w:color w:val="000000"/>
          <w:szCs w:val="21"/>
        </w:rPr>
        <w:t>一样，都是北京师范大学女子附中的红卫兵负责人</w:t>
      </w:r>
      <w:r>
        <w:rPr>
          <w:rFonts w:hint="eastAsia" w:ascii="宋体" w:hAnsi="宋体" w:cs="宋体"/>
          <w:szCs w:val="21"/>
        </w:rPr>
        <w:t>（</w:t>
      </w:r>
      <w:r>
        <w:rPr>
          <w:rFonts w:hint="eastAsia" w:ascii="宋体" w:hAnsi="宋体" w:cs="宋体"/>
          <w:szCs w:val="21"/>
          <w:lang w:val="en-US" w:eastAsia="zh-CN"/>
        </w:rPr>
        <w:t>右</w:t>
      </w:r>
      <w:r>
        <w:rPr>
          <w:rFonts w:hint="eastAsia" w:ascii="宋体" w:hAnsi="宋体" w:cs="宋体"/>
          <w:szCs w:val="21"/>
        </w:rPr>
        <w:t>图）</w:t>
      </w:r>
      <w:r>
        <w:rPr>
          <w:rFonts w:hint="eastAsia" w:ascii="宋体" w:hAnsi="宋体" w:cs="宋体"/>
          <w:color w:val="000000"/>
          <w:szCs w:val="21"/>
        </w:rPr>
        <w:t>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贵族红卫兵自成立之日起，都把“</w:t>
      </w:r>
      <w:r>
        <w:rPr>
          <w:rFonts w:hint="eastAsia"/>
          <w:b/>
          <w:bCs/>
        </w:rPr>
        <w:t>老子革命儿接班</w:t>
      </w:r>
      <w:r>
        <w:rPr>
          <w:rFonts w:hint="eastAsia"/>
        </w:rPr>
        <w:t>”作为“当仁不让”的权利。他们得天独厚，能从长辈那里得到许多旁人难以得到的政治信息。在大革命面前，他们几乎没有观望，没有“第二次反右”的踌躇和忧患；“狼奶”的哺育，使他们的人类兽性一面急剧膨胀起来：他们自觉怀着父辈们嗜血的激情，踏着父辈们钻营的足迹，背诵着毛泽东的“</w:t>
      </w:r>
      <w:r>
        <w:rPr>
          <w:rFonts w:hint="eastAsia"/>
          <w:b/>
          <w:bCs/>
        </w:rPr>
        <w:t>革命不是请客吃饭</w:t>
      </w:r>
      <w:r>
        <w:rPr>
          <w:rFonts w:hint="eastAsia"/>
        </w:rPr>
        <w:t>”的语录，用红色暴虐乖戾的语言充斥他们的大字报，使他们的大字报满天飞舞——应着毛泽东的革命鼓点弹跳。根据父辈们的指导或暗示，他们把大批判的矛头直指毛泽东选定的目标：旧北京市委、中宣部、文化部和他们的代表人物彭罗陆杨以及文艺黑线人物等，都成了他们的革命对象；教育部、大中院校负责人、“反动学术权威”、“反动技术权威”、“地富反坏右”及其家庭出身“不好”的大、中学生等弱势人群，已被他们统称为“牛鬼蛇神”，都成了他们刀俎上的鱼肉，都成了他们任意屠宰的对象。</w:t>
      </w:r>
    </w:p>
    <w:p>
      <w:pPr>
        <w:ind w:firstLine="420" w:firstLineChars="200"/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/>
        </w:rPr>
        <w:t>他们自以为得计，自以为他们是真正的革命者，铁定的接班人；但</w:t>
      </w:r>
      <w:r>
        <w:rPr>
          <w:rFonts w:hint="eastAsia" w:ascii="宋体" w:hAnsi="宋体"/>
          <w:szCs w:val="21"/>
        </w:rPr>
        <w:t>同他们的父辈一样，利令智昏使他们误判了当时的形势：毛泽东要他们为向他们父辈夺权作出牺牲。</w:t>
      </w: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>为了打倒刘、邓为首的党内右派集团和他们的支持者，毛泽东要发动年青无知的红卫兵特别是平民红卫兵，去为他冲锋陷阵。天才的毛泽东十分清楚，平民红卫兵同他们的领导骨干，大多是工、农、兵家庭出身，没有什么权力背景。基于父辈反右前车之鉴，他们对“横扫”、“造反”，多冷眼旁观，或仅摇旗呐喊而已，不敢冒然造次；他们之所以要另立旗号，仅仅是看不惯贵族子弟们的专横跋扈。</w:t>
      </w:r>
      <w:r>
        <w:rPr>
          <w:rFonts w:hint="eastAsia" w:ascii="宋体" w:hAnsi="宋体"/>
          <w:color w:val="000000"/>
          <w:szCs w:val="21"/>
        </w:rPr>
        <w:t>为了利用贵族红卫兵们拼杀，从而带动平民红卫兵起来造反，毛泽东在《五一六通知》里有意闪过一笔，不提他曾多次提出的“</w:t>
      </w:r>
      <w:r>
        <w:rPr>
          <w:rFonts w:hint="eastAsia" w:ascii="宋体" w:hAnsi="宋体"/>
          <w:b/>
          <w:color w:val="000000"/>
          <w:szCs w:val="21"/>
        </w:rPr>
        <w:t>重点整党内走资本主义道路的当权派</w:t>
      </w:r>
      <w:r>
        <w:rPr>
          <w:rFonts w:hint="eastAsia" w:ascii="宋体" w:hAnsi="宋体"/>
          <w:color w:val="000000"/>
          <w:szCs w:val="21"/>
        </w:rPr>
        <w:t>”一词，向党内右派集团暗示，文化大革命的主要任务是清算“文五界”即清算学术界、教育界、新闻界、文艺界、出版界的“牛鬼蛇神”和他们的支持者彭真等人，使高干们放手让他们的子弟出来革命，使贵族红卫兵无所顾忌，从而带动平民红卫兵造反。用革命鼓动反叛，毛的这一招“阳谋”，果然奏效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FF"/>
          <w:szCs w:val="21"/>
        </w:rPr>
      </w:pPr>
      <w:r>
        <w:rPr>
          <w:rFonts w:hint="eastAsia" w:ascii="宋体" w:hAnsi="宋体"/>
          <w:color w:val="000000"/>
          <w:szCs w:val="21"/>
        </w:rPr>
        <w:t>以革命为己任的贵族红卫兵们，以大字报为武器，今天批张，明天批李，今日命令这个人坦白交待，明日勒令那个人低头认罪，他们俨然以无产阶级法官自居。他们又是一个无所不包的管理者：大到国家大政方针、外交事务，小到街头修鞋和日常穿着，都在他们管辖之内。他们本能地喊出了纯血统的口号：“</w:t>
      </w:r>
      <w:r>
        <w:rPr>
          <w:rFonts w:hint="eastAsia" w:ascii="宋体" w:hAnsi="宋体"/>
          <w:b/>
          <w:bCs/>
          <w:color w:val="000000"/>
          <w:szCs w:val="21"/>
        </w:rPr>
        <w:t>老子英雄儿好汉，老子反动儿混蛋！</w:t>
      </w:r>
      <w:r>
        <w:rPr>
          <w:rFonts w:hint="eastAsia" w:ascii="宋体" w:hAnsi="宋体"/>
          <w:color w:val="000000"/>
          <w:szCs w:val="21"/>
        </w:rPr>
        <w:t>”“</w:t>
      </w:r>
      <w:r>
        <w:rPr>
          <w:rFonts w:hint="eastAsia" w:ascii="宋体" w:hAnsi="宋体"/>
          <w:b/>
          <w:bCs/>
          <w:color w:val="000000"/>
          <w:szCs w:val="21"/>
        </w:rPr>
        <w:t>要是想革命跟着老子走，要是不革命就滚你妈的蛋</w:t>
      </w:r>
      <w:r>
        <w:rPr>
          <w:rFonts w:hint="eastAsia" w:ascii="宋体" w:hAnsi="宋体"/>
          <w:color w:val="000000"/>
          <w:szCs w:val="21"/>
        </w:rPr>
        <w:t>！”其不可一世的傲气宣泄无余！</w:t>
      </w:r>
      <w:r>
        <w:rPr>
          <w:rFonts w:hint="eastAsia" w:ascii="宋体" w:hAnsi="宋体"/>
          <w:szCs w:val="21"/>
        </w:rPr>
        <w:t>在贵族红卫兵表率和刺激下，各路平民红卫兵纷纷亮相，他们的反叛精神在革命口号掩护下，踩着贵族红卫兵的革命血迹，杀出校院，杀向社会。毛泽东发动“群众”的“阳谋”，取得了空前的成功。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在以毛泽</w:t>
      </w:r>
      <w:r>
        <w:rPr>
          <w:rFonts w:hint="eastAsia"/>
          <w:szCs w:val="21"/>
        </w:rPr>
        <w:t>东</w:t>
      </w:r>
      <w:r>
        <w:rPr>
          <w:rFonts w:hint="eastAsia" w:ascii="宋体" w:hAnsi="宋体"/>
          <w:color w:val="000000"/>
          <w:szCs w:val="21"/>
        </w:rPr>
        <w:t>为首的党中央和中央文革小组的鼓动下，在革命红旗映射下，此时的红卫兵们，已经不满足于大字报的杀伤力，他们开始用拳头、皮鞭、棍棒和刀具来进行革命，使大批判实现了从精神折磨到肉体虐杀的飞跃，从而使人性之恶即人类兽性的一面，得到了淋漓的张扬和宣泄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37A61B4C"/>
    <w:rsid w:val="37A6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uiPriority w:val="0"/>
    <w:rPr>
      <w:color w:val="800080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http://www.wenwu.gov.cn/UploadFile/200732385526118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2024-01-08T09:33:00Z</dcterms:created>
  <dc:creator>Administrator</dc:creator>
  <cp:lastModifiedBy>Administrator</cp:lastModifiedBy>
  <dcterms:modified xsi:type="dcterms:W3CDTF">2024-01-08T09:52:29Z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6AF6FD9E51EB4DE589D9A6C8EBC8EA4A_11</vt:lpwstr>
  </property>
</Properties>
</file>